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25" w:rsidRPr="00891E52" w:rsidRDefault="00774A25" w:rsidP="0068738D">
      <w:pPr>
        <w:pStyle w:val="ListParagraph"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</w:rPr>
      </w:pPr>
      <w:r w:rsidRPr="00891E52">
        <w:rPr>
          <w:rFonts w:ascii="Sylfaen" w:eastAsia="Times New Roman" w:hAnsi="Sylfaen" w:cs="Arial"/>
          <w:b/>
          <w:color w:val="222222"/>
          <w:lang w:val="ka-GE"/>
        </w:rPr>
        <w:t>რამდენი იყო ინვესტიციების მოცულობა 2012 წელს და რამდენია ახლა, რამდენჯერ არის გაზრდილი 20</w:t>
      </w:r>
      <w:r w:rsidRPr="00891E52">
        <w:rPr>
          <w:rFonts w:ascii="Sylfaen" w:eastAsia="Times New Roman" w:hAnsi="Sylfaen" w:cs="Arial"/>
          <w:b/>
          <w:color w:val="222222"/>
        </w:rPr>
        <w:t>12 </w:t>
      </w:r>
      <w:r w:rsidRPr="00891E52">
        <w:rPr>
          <w:rFonts w:ascii="Sylfaen" w:eastAsia="Times New Roman" w:hAnsi="Sylfaen" w:cs="Arial"/>
          <w:b/>
          <w:color w:val="222222"/>
          <w:lang w:val="ka-GE"/>
        </w:rPr>
        <w:t>წელთან შედარებით?</w:t>
      </w:r>
      <w:r w:rsidRPr="00891E52">
        <w:rPr>
          <w:rFonts w:ascii="Sylfaen" w:eastAsia="Times New Roman" w:hAnsi="Sylfaen" w:cs="Arial"/>
          <w:b/>
          <w:color w:val="222222"/>
        </w:rPr>
        <w:t>  </w:t>
      </w:r>
    </w:p>
    <w:p w:rsidR="00774A25" w:rsidRPr="00891E52" w:rsidRDefault="00774A25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</w:rPr>
      </w:pPr>
    </w:p>
    <w:p w:rsidR="00774A25" w:rsidRPr="00891E52" w:rsidRDefault="00774A25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  <w:r w:rsidRPr="00891E52">
        <w:rPr>
          <w:rFonts w:ascii="Sylfaen" w:eastAsia="Times New Roman" w:hAnsi="Sylfaen" w:cs="Arial"/>
          <w:color w:val="222222"/>
        </w:rPr>
        <w:t xml:space="preserve">2012 </w:t>
      </w:r>
      <w:r w:rsidRPr="00891E52">
        <w:rPr>
          <w:rFonts w:ascii="Sylfaen" w:eastAsia="Times New Roman" w:hAnsi="Sylfaen" w:cs="Arial"/>
          <w:color w:val="222222"/>
          <w:lang w:val="ka-GE"/>
        </w:rPr>
        <w:t>წელს აჭარაში კერძო სექტორის მიერ განხორციელებული ინვესტიციების მოცულობა იყო 152.0 მლნ აშშ დოლარი, ხოლო 2015 წელს - 365.8 მლნ აშშ დოლარი, ზრდა</w:t>
      </w:r>
      <w:r w:rsidR="0068738D" w:rsidRPr="00891E52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891E52">
        <w:rPr>
          <w:rFonts w:ascii="Sylfaen" w:eastAsia="Times New Roman" w:hAnsi="Sylfaen" w:cs="Arial"/>
          <w:color w:val="222222"/>
          <w:lang w:val="ka-GE"/>
        </w:rPr>
        <w:t>- 141%.</w:t>
      </w:r>
    </w:p>
    <w:p w:rsidR="00774A25" w:rsidRPr="00891E52" w:rsidRDefault="00774A25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</w:p>
    <w:p w:rsidR="00774A25" w:rsidRPr="00891E52" w:rsidRDefault="00774A25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  <w:r w:rsidRPr="00891E52">
        <w:rPr>
          <w:rFonts w:ascii="Sylfaen" w:eastAsia="Times New Roman" w:hAnsi="Sylfaen" w:cs="Arial"/>
          <w:color w:val="222222"/>
          <w:lang w:val="ka-GE"/>
        </w:rPr>
        <w:t xml:space="preserve">2012 წლის პირველი 6 თვის მონაცემებით კერძო სექტორის მიერ განხორციელებული ინვესტიციების მოცულობა იყო </w:t>
      </w:r>
      <w:r w:rsidR="00D97CC3" w:rsidRPr="00891E52">
        <w:rPr>
          <w:rFonts w:ascii="Sylfaen" w:eastAsia="Times New Roman" w:hAnsi="Sylfaen" w:cs="Arial"/>
          <w:color w:val="222222"/>
          <w:lang w:val="ka-GE"/>
        </w:rPr>
        <w:t>63.9</w:t>
      </w:r>
      <w:r w:rsidRPr="00891E52">
        <w:rPr>
          <w:rFonts w:ascii="Sylfaen" w:eastAsia="Times New Roman" w:hAnsi="Sylfaen" w:cs="Arial"/>
          <w:color w:val="222222"/>
          <w:lang w:val="ka-GE"/>
        </w:rPr>
        <w:t xml:space="preserve"> მლნ აშშ დოლარი, ხოლო 2016 წლის პირველი 6 თვის მონაცემებით - </w:t>
      </w:r>
      <w:r w:rsidR="00D97CC3" w:rsidRPr="00891E52">
        <w:rPr>
          <w:rFonts w:ascii="Sylfaen" w:eastAsia="Times New Roman" w:hAnsi="Sylfaen" w:cs="Arial"/>
          <w:color w:val="222222"/>
          <w:lang w:val="ka-GE"/>
        </w:rPr>
        <w:t xml:space="preserve">208.1 </w:t>
      </w:r>
      <w:r w:rsidRPr="00891E52">
        <w:rPr>
          <w:rFonts w:ascii="Sylfaen" w:eastAsia="Times New Roman" w:hAnsi="Sylfaen" w:cs="Arial"/>
          <w:color w:val="222222"/>
          <w:lang w:val="ka-GE"/>
        </w:rPr>
        <w:t>მლნ აშშ დოლარი</w:t>
      </w:r>
      <w:r w:rsidR="00D97CC3" w:rsidRPr="00891E52">
        <w:rPr>
          <w:rFonts w:ascii="Sylfaen" w:eastAsia="Times New Roman" w:hAnsi="Sylfaen" w:cs="Arial"/>
          <w:color w:val="222222"/>
          <w:lang w:val="ka-GE"/>
        </w:rPr>
        <w:t>, ზრდა - 226%.</w:t>
      </w:r>
    </w:p>
    <w:p w:rsidR="00D97CC3" w:rsidRPr="00891E52" w:rsidRDefault="00D97CC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</w:p>
    <w:p w:rsidR="00D97CC3" w:rsidRPr="00891E52" w:rsidRDefault="00D97CC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i/>
          <w:color w:val="222222"/>
          <w:lang w:val="ka-GE"/>
        </w:rPr>
      </w:pPr>
      <w:r w:rsidRPr="00891E52">
        <w:rPr>
          <w:rFonts w:ascii="Sylfaen" w:eastAsia="Times New Roman" w:hAnsi="Sylfaen" w:cs="Arial"/>
          <w:i/>
          <w:color w:val="222222"/>
          <w:lang w:val="ka-GE"/>
        </w:rPr>
        <w:t>(წყარო: აჭარის ა.რ. ფინანსთა და ეკონომიკის სამინისტროს კვლევა)</w:t>
      </w:r>
    </w:p>
    <w:p w:rsidR="00774A25" w:rsidRPr="00F62F75" w:rsidRDefault="00774A25" w:rsidP="0068738D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sz w:val="8"/>
        </w:rPr>
      </w:pPr>
    </w:p>
    <w:p w:rsidR="00774A25" w:rsidRPr="00891E52" w:rsidRDefault="00774A25" w:rsidP="00891E52">
      <w:pPr>
        <w:pStyle w:val="ListParagraph"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rPr>
          <w:rFonts w:ascii="Sylfaen" w:eastAsia="Times New Roman" w:hAnsi="Sylfaen" w:cs="Arial"/>
          <w:color w:val="222222"/>
        </w:rPr>
      </w:pPr>
      <w:r w:rsidRPr="00891E52">
        <w:rPr>
          <w:rFonts w:ascii="Sylfaen" w:eastAsia="Times New Roman" w:hAnsi="Sylfaen" w:cs="Arial"/>
          <w:b/>
          <w:color w:val="222222"/>
          <w:lang w:val="ka-GE"/>
        </w:rPr>
        <w:t>რამდენი ახალი სამუშაო ადგილი შეიქმნა 2013</w:t>
      </w:r>
      <w:r w:rsidR="00891E52">
        <w:rPr>
          <w:rFonts w:ascii="Sylfaen" w:eastAsia="Times New Roman" w:hAnsi="Sylfaen" w:cs="Arial"/>
          <w:b/>
          <w:color w:val="222222"/>
          <w:lang w:val="ka-GE"/>
        </w:rPr>
        <w:t xml:space="preserve"> </w:t>
      </w:r>
      <w:r w:rsidRPr="00891E52">
        <w:rPr>
          <w:rFonts w:ascii="Sylfaen" w:eastAsia="Times New Roman" w:hAnsi="Sylfaen" w:cs="Arial"/>
          <w:b/>
          <w:color w:val="222222"/>
          <w:lang w:val="ka-GE"/>
        </w:rPr>
        <w:t>-</w:t>
      </w:r>
      <w:r w:rsidR="00891E52">
        <w:rPr>
          <w:rFonts w:ascii="Sylfaen" w:eastAsia="Times New Roman" w:hAnsi="Sylfaen" w:cs="Arial"/>
          <w:b/>
          <w:color w:val="222222"/>
          <w:lang w:val="ka-GE"/>
        </w:rPr>
        <w:t xml:space="preserve"> </w:t>
      </w:r>
      <w:r w:rsidRPr="00891E52">
        <w:rPr>
          <w:rFonts w:ascii="Sylfaen" w:eastAsia="Times New Roman" w:hAnsi="Sylfaen" w:cs="Arial"/>
          <w:b/>
          <w:color w:val="222222"/>
          <w:lang w:val="ka-GE"/>
        </w:rPr>
        <w:t>2016 წლებში</w:t>
      </w:r>
      <w:r w:rsidRPr="00891E52">
        <w:rPr>
          <w:rFonts w:ascii="Sylfaen" w:eastAsia="Times New Roman" w:hAnsi="Sylfaen" w:cs="Arial"/>
          <w:b/>
          <w:color w:val="222222"/>
        </w:rPr>
        <w:t>?</w:t>
      </w:r>
      <w:r w:rsidR="00D97CC3" w:rsidRPr="00891E52">
        <w:rPr>
          <w:rFonts w:ascii="Sylfaen" w:eastAsia="Times New Roman" w:hAnsi="Sylfaen" w:cs="Arial"/>
          <w:b/>
          <w:color w:val="222222"/>
        </w:rPr>
        <w:br/>
      </w:r>
      <w:r w:rsidR="00D97CC3" w:rsidRPr="00891E52">
        <w:rPr>
          <w:rFonts w:ascii="Sylfaen" w:eastAsia="Times New Roman" w:hAnsi="Sylfaen" w:cs="Arial"/>
          <w:b/>
          <w:color w:val="222222"/>
        </w:rPr>
        <w:br/>
      </w:r>
      <w:r w:rsidR="00D97CC3" w:rsidRPr="00891E52">
        <w:rPr>
          <w:rFonts w:ascii="Sylfaen" w:eastAsia="Times New Roman" w:hAnsi="Sylfaen" w:cs="Arial"/>
          <w:color w:val="222222"/>
          <w:lang w:val="ka-GE"/>
        </w:rPr>
        <w:t xml:space="preserve">რეგიონის ბიზნეს სექტორში დასაქმებულთა რაოდენობა 2012 წლისთვის იყო 44 691 კაცი, ხოლო 2016 წლის მეორე კვარტალის მონაცემებით ბიზნეს სექტორში დასაქმებულია 55 888 კაცი, ზრდა </w:t>
      </w:r>
      <w:r w:rsidR="004212C3" w:rsidRPr="00891E52">
        <w:rPr>
          <w:rFonts w:ascii="Sylfaen" w:eastAsia="Times New Roman" w:hAnsi="Sylfaen" w:cs="Arial"/>
          <w:color w:val="222222"/>
          <w:lang w:val="ka-GE"/>
        </w:rPr>
        <w:t>შეადგენს</w:t>
      </w:r>
      <w:r w:rsidR="00D97CC3" w:rsidRPr="00891E52">
        <w:rPr>
          <w:rFonts w:ascii="Sylfaen" w:eastAsia="Times New Roman" w:hAnsi="Sylfaen" w:cs="Arial"/>
          <w:color w:val="222222"/>
          <w:lang w:val="ka-GE"/>
        </w:rPr>
        <w:t xml:space="preserve"> 25%</w:t>
      </w:r>
      <w:r w:rsidR="004212C3" w:rsidRPr="00891E52">
        <w:rPr>
          <w:rFonts w:ascii="Sylfaen" w:eastAsia="Times New Roman" w:hAnsi="Sylfaen" w:cs="Arial"/>
          <w:color w:val="222222"/>
          <w:lang w:val="ka-GE"/>
        </w:rPr>
        <w:t>-ს</w:t>
      </w:r>
      <w:r w:rsidR="00D97CC3" w:rsidRPr="00891E52">
        <w:rPr>
          <w:rFonts w:ascii="Sylfaen" w:eastAsia="Times New Roman" w:hAnsi="Sylfaen" w:cs="Arial"/>
          <w:color w:val="222222"/>
          <w:lang w:val="ka-GE"/>
        </w:rPr>
        <w:t>.</w:t>
      </w:r>
      <w:r w:rsidR="00F62F75">
        <w:rPr>
          <w:rFonts w:ascii="Sylfaen" w:eastAsia="Times New Roman" w:hAnsi="Sylfaen" w:cs="Arial"/>
          <w:color w:val="222222"/>
          <w:lang w:val="ka-GE"/>
        </w:rPr>
        <w:t>*</w:t>
      </w:r>
      <w:r w:rsidR="00F62F75">
        <w:rPr>
          <w:rFonts w:ascii="Sylfaen" w:eastAsia="Times New Roman" w:hAnsi="Sylfaen" w:cs="Arial"/>
          <w:color w:val="222222"/>
          <w:lang w:val="ka-GE"/>
        </w:rPr>
        <w:br/>
      </w:r>
      <w:r w:rsidR="00F62F75">
        <w:rPr>
          <w:rFonts w:ascii="Sylfaen" w:eastAsia="Times New Roman" w:hAnsi="Sylfaen" w:cs="Arial"/>
          <w:color w:val="222222"/>
          <w:lang w:val="ka-GE"/>
        </w:rPr>
        <w:br/>
      </w:r>
      <w:r w:rsidR="00F62F75" w:rsidRPr="00F62F75">
        <w:rPr>
          <w:rFonts w:ascii="Sylfaen" w:eastAsia="Times New Roman" w:hAnsi="Sylfaen" w:cs="Arial"/>
          <w:i/>
          <w:color w:val="222222"/>
          <w:sz w:val="20"/>
          <w:lang w:val="ka-GE"/>
        </w:rPr>
        <w:t>*ბიზნეს სექტორში დასაქმებულთა 2015 წლის წლიური მონაცემი ამ დროისთვის არ არის გამოქვეყნებული.</w:t>
      </w:r>
      <w:r w:rsidR="00F62F75" w:rsidRPr="00F62F75">
        <w:rPr>
          <w:rFonts w:ascii="Sylfaen" w:eastAsia="Times New Roman" w:hAnsi="Sylfaen" w:cs="Arial"/>
          <w:color w:val="222222"/>
          <w:sz w:val="20"/>
          <w:lang w:val="ka-GE"/>
        </w:rPr>
        <w:t xml:space="preserve"> </w:t>
      </w:r>
    </w:p>
    <w:p w:rsidR="00774A25" w:rsidRPr="00891E52" w:rsidRDefault="00774A25" w:rsidP="0068738D">
      <w:pPr>
        <w:pStyle w:val="ListParagraph"/>
        <w:tabs>
          <w:tab w:val="left" w:pos="360"/>
        </w:tabs>
        <w:ind w:left="0"/>
        <w:jc w:val="both"/>
        <w:rPr>
          <w:rFonts w:ascii="Sylfaen" w:eastAsia="Times New Roman" w:hAnsi="Sylfaen" w:cs="Arial"/>
          <w:color w:val="222222"/>
        </w:rPr>
      </w:pPr>
    </w:p>
    <w:p w:rsidR="00D97CC3" w:rsidRPr="00891E52" w:rsidRDefault="00D97CC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i/>
          <w:color w:val="222222"/>
          <w:lang w:val="ka-GE"/>
        </w:rPr>
      </w:pPr>
      <w:r w:rsidRPr="00891E52">
        <w:rPr>
          <w:rFonts w:ascii="Sylfaen" w:eastAsia="Times New Roman" w:hAnsi="Sylfaen" w:cs="Arial"/>
          <w:i/>
          <w:color w:val="222222"/>
          <w:lang w:val="ka-GE"/>
        </w:rPr>
        <w:t xml:space="preserve">(წყარო: საქართველოს სტატისტიკის ეროვნული </w:t>
      </w:r>
      <w:r w:rsidR="00542DB8">
        <w:rPr>
          <w:rFonts w:ascii="Sylfaen" w:eastAsia="Times New Roman" w:hAnsi="Sylfaen" w:cs="Arial"/>
          <w:i/>
          <w:color w:val="222222"/>
          <w:lang w:val="ka-GE"/>
        </w:rPr>
        <w:t>სამსახური</w:t>
      </w:r>
      <w:r w:rsidRPr="00891E52">
        <w:rPr>
          <w:rFonts w:ascii="Sylfaen" w:eastAsia="Times New Roman" w:hAnsi="Sylfaen" w:cs="Arial"/>
          <w:i/>
          <w:color w:val="222222"/>
          <w:lang w:val="ka-GE"/>
        </w:rPr>
        <w:t>)</w:t>
      </w:r>
    </w:p>
    <w:p w:rsidR="00774A25" w:rsidRPr="00F62F75" w:rsidRDefault="00774A25" w:rsidP="0068738D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  <w:sz w:val="6"/>
        </w:rPr>
      </w:pPr>
    </w:p>
    <w:p w:rsidR="00774A25" w:rsidRPr="00891E52" w:rsidRDefault="00774A25" w:rsidP="0068738D">
      <w:pPr>
        <w:pStyle w:val="ListParagraph"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</w:rPr>
      </w:pPr>
      <w:r w:rsidRPr="00891E52">
        <w:rPr>
          <w:rFonts w:ascii="Sylfaen" w:eastAsia="Times New Roman" w:hAnsi="Sylfaen" w:cs="Arial"/>
          <w:b/>
          <w:color w:val="222222"/>
          <w:lang w:val="ka-GE"/>
        </w:rPr>
        <w:t>რამდენი სასტუმრო აშენდა 2004-დან 2012 წლამდე პერიოდში და რამდენი 2013-2016 წლებში</w:t>
      </w:r>
      <w:r w:rsidRPr="00891E52">
        <w:rPr>
          <w:rFonts w:ascii="Sylfaen" w:eastAsia="Times New Roman" w:hAnsi="Sylfaen" w:cs="Arial"/>
          <w:b/>
          <w:color w:val="222222"/>
        </w:rPr>
        <w:t>?</w:t>
      </w:r>
      <w:r w:rsidR="0068738D" w:rsidRPr="00891E52">
        <w:rPr>
          <w:rFonts w:ascii="Sylfaen" w:eastAsia="Times New Roman" w:hAnsi="Sylfaen" w:cs="Arial"/>
          <w:b/>
          <w:color w:val="222222"/>
        </w:rPr>
        <w:br/>
      </w:r>
      <w:r w:rsidR="00796E11" w:rsidRPr="00891E52">
        <w:rPr>
          <w:rFonts w:ascii="Sylfaen" w:eastAsia="Times New Roman" w:hAnsi="Sylfaen" w:cs="Arial"/>
          <w:color w:val="222222"/>
          <w:lang w:val="ka-GE"/>
        </w:rPr>
        <w:br/>
      </w:r>
      <w:r w:rsidR="0068738D" w:rsidRPr="00891E52">
        <w:rPr>
          <w:rFonts w:ascii="Sylfaen" w:eastAsia="Times New Roman" w:hAnsi="Sylfaen" w:cs="Arial"/>
          <w:color w:val="222222"/>
          <w:lang w:val="ka-GE"/>
        </w:rPr>
        <w:t>2012 წელს აჭარაში იყო 278 სასტუმრო (10 367 განთავსების ადგილი)</w:t>
      </w:r>
      <w:r w:rsidR="00796E11" w:rsidRPr="00891E52">
        <w:rPr>
          <w:rFonts w:ascii="Sylfaen" w:eastAsia="Times New Roman" w:hAnsi="Sylfaen" w:cs="Arial"/>
          <w:color w:val="222222"/>
          <w:lang w:val="ka-GE"/>
        </w:rPr>
        <w:t>, ხოლო 2016 წლისთავის 328 სასტუმრო (15 764 განთავსების ადგილი)</w:t>
      </w:r>
      <w:r w:rsidR="00284096">
        <w:rPr>
          <w:rFonts w:ascii="Sylfaen" w:eastAsia="Times New Roman" w:hAnsi="Sylfaen" w:cs="Arial"/>
          <w:color w:val="222222"/>
          <w:lang w:val="ka-GE"/>
        </w:rPr>
        <w:t>, ზრდა - 18%.</w:t>
      </w:r>
      <w:r w:rsidR="00284096" w:rsidRPr="00891E52">
        <w:rPr>
          <w:rFonts w:ascii="Sylfaen" w:eastAsia="Times New Roman" w:hAnsi="Sylfaen" w:cs="Arial"/>
          <w:color w:val="222222"/>
          <w:lang w:val="ka-GE"/>
        </w:rPr>
        <w:t>*</w:t>
      </w:r>
    </w:p>
    <w:p w:rsidR="00796E11" w:rsidRPr="00891E52" w:rsidRDefault="00796E11" w:rsidP="00796E11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</w:rPr>
      </w:pPr>
    </w:p>
    <w:p w:rsidR="00796E11" w:rsidRPr="00891E52" w:rsidRDefault="00796E11" w:rsidP="00796E11">
      <w:pPr>
        <w:pStyle w:val="ListParagraph"/>
        <w:tabs>
          <w:tab w:val="left" w:pos="360"/>
        </w:tabs>
        <w:spacing w:before="100" w:beforeAutospacing="1" w:after="100" w:afterAutospacing="1" w:line="240" w:lineRule="auto"/>
        <w:rPr>
          <w:rFonts w:ascii="Sylfaen" w:eastAsia="Times New Roman" w:hAnsi="Sylfaen" w:cs="Arial"/>
          <w:i/>
          <w:color w:val="222222"/>
          <w:lang w:val="ka-GE"/>
        </w:rPr>
      </w:pPr>
      <w:r w:rsidRPr="00141290">
        <w:rPr>
          <w:rFonts w:ascii="Sylfaen" w:eastAsia="Times New Roman" w:hAnsi="Sylfaen" w:cs="Arial"/>
          <w:i/>
          <w:color w:val="222222"/>
          <w:sz w:val="20"/>
          <w:lang w:val="ka-GE"/>
        </w:rPr>
        <w:t xml:space="preserve">*ინფორმაცია ეფუძნება ტურიზმისა და კურორტების დეპარტამენტის შიდა მონაცემებს და </w:t>
      </w:r>
      <w:r w:rsidR="00891E52" w:rsidRPr="00141290">
        <w:rPr>
          <w:rFonts w:ascii="Sylfaen" w:eastAsia="Times New Roman" w:hAnsi="Sylfaen" w:cs="Arial"/>
          <w:i/>
          <w:color w:val="222222"/>
          <w:sz w:val="20"/>
          <w:lang w:val="ka-GE"/>
        </w:rPr>
        <w:t>არაა გამორიცხული გარკვეული ცდომილება ბაზარზე არსებულ რეალობასთან მიმართებაში</w:t>
      </w:r>
      <w:r w:rsidR="00141290">
        <w:rPr>
          <w:rFonts w:ascii="Sylfaen" w:eastAsia="Times New Roman" w:hAnsi="Sylfaen" w:cs="Arial"/>
          <w:i/>
          <w:color w:val="222222"/>
          <w:sz w:val="20"/>
          <w:lang w:val="ka-GE"/>
        </w:rPr>
        <w:t>.</w:t>
      </w:r>
      <w:r w:rsidR="00102DC8">
        <w:rPr>
          <w:rFonts w:ascii="Sylfaen" w:eastAsia="Times New Roman" w:hAnsi="Sylfaen" w:cs="Arial"/>
          <w:i/>
          <w:color w:val="222222"/>
          <w:sz w:val="20"/>
          <w:lang w:val="ka-GE"/>
        </w:rPr>
        <w:t xml:space="preserve"> აღნიშნული მონაცემები მოიპოვება მხოლოდ 2010-2016 წწ პერიოდისთვის.</w:t>
      </w:r>
      <w:r w:rsidR="00891E52" w:rsidRPr="00891E52">
        <w:rPr>
          <w:rFonts w:ascii="Sylfaen" w:eastAsia="Times New Roman" w:hAnsi="Sylfaen" w:cs="Arial"/>
          <w:i/>
          <w:color w:val="222222"/>
          <w:lang w:val="ka-GE"/>
        </w:rPr>
        <w:br/>
      </w:r>
    </w:p>
    <w:p w:rsidR="00796E11" w:rsidRPr="00141290" w:rsidRDefault="00796E11" w:rsidP="00796E11">
      <w:pPr>
        <w:pStyle w:val="ListParagraph"/>
        <w:tabs>
          <w:tab w:val="left" w:pos="360"/>
        </w:tabs>
        <w:spacing w:before="100" w:beforeAutospacing="1" w:after="100" w:afterAutospacing="1" w:line="240" w:lineRule="auto"/>
        <w:rPr>
          <w:rFonts w:ascii="Sylfaen" w:eastAsia="Times New Roman" w:hAnsi="Sylfaen" w:cs="Arial"/>
          <w:i/>
          <w:color w:val="222222"/>
          <w:sz w:val="10"/>
          <w:lang w:val="ka-GE"/>
        </w:rPr>
      </w:pPr>
      <w:r w:rsidRPr="00891E52">
        <w:rPr>
          <w:rFonts w:ascii="Sylfaen" w:eastAsia="Times New Roman" w:hAnsi="Sylfaen" w:cs="Arial"/>
          <w:i/>
          <w:color w:val="222222"/>
          <w:lang w:val="ka-GE"/>
        </w:rPr>
        <w:t>(წყარო: აჭარის ა. რ. ტურიზმისა და კურორტების დეპარტამენტი)</w:t>
      </w:r>
      <w:r w:rsidRPr="00891E52">
        <w:rPr>
          <w:rFonts w:ascii="Sylfaen" w:eastAsia="Times New Roman" w:hAnsi="Sylfaen" w:cs="Arial"/>
          <w:i/>
          <w:color w:val="222222"/>
          <w:lang w:val="ka-GE"/>
        </w:rPr>
        <w:br/>
      </w:r>
    </w:p>
    <w:p w:rsidR="00774A25" w:rsidRPr="00F62F75" w:rsidRDefault="00774A25" w:rsidP="0068738D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  <w:sz w:val="2"/>
        </w:rPr>
      </w:pPr>
    </w:p>
    <w:p w:rsidR="00774A25" w:rsidRPr="00891E52" w:rsidRDefault="00774A25" w:rsidP="0068738D">
      <w:pPr>
        <w:pStyle w:val="ListParagraph"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</w:rPr>
      </w:pPr>
      <w:r w:rsidRPr="00891E52">
        <w:rPr>
          <w:rFonts w:ascii="Sylfaen" w:eastAsia="Times New Roman" w:hAnsi="Sylfaen" w:cs="Arial"/>
          <w:b/>
          <w:color w:val="222222"/>
          <w:lang w:val="ka-GE"/>
        </w:rPr>
        <w:t>რამდენი ახალი საწარმო გაიხსნა 2013-2016 წლებში</w:t>
      </w:r>
      <w:r w:rsidRPr="00891E52">
        <w:rPr>
          <w:rFonts w:ascii="Sylfaen" w:eastAsia="Times New Roman" w:hAnsi="Sylfaen" w:cs="Arial"/>
          <w:b/>
          <w:color w:val="222222"/>
        </w:rPr>
        <w:t>?</w:t>
      </w:r>
    </w:p>
    <w:p w:rsidR="00602AE3" w:rsidRPr="00891E52" w:rsidRDefault="00602AE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</w:rPr>
      </w:pPr>
    </w:p>
    <w:p w:rsidR="00602AE3" w:rsidRPr="00891E52" w:rsidRDefault="00EC0B4A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  <w:r>
        <w:rPr>
          <w:rFonts w:ascii="Sylfaen" w:eastAsia="Times New Roman" w:hAnsi="Sylfaen" w:cs="Arial"/>
          <w:color w:val="222222"/>
          <w:lang w:val="ka-GE"/>
        </w:rPr>
        <w:t>ა)</w:t>
      </w:r>
      <w:r w:rsidR="00602AE3" w:rsidRPr="00891E52">
        <w:rPr>
          <w:rFonts w:ascii="Sylfaen" w:eastAsia="Times New Roman" w:hAnsi="Sylfaen" w:cs="Arial"/>
          <w:color w:val="222222"/>
          <w:lang w:val="ka-GE"/>
        </w:rPr>
        <w:t>პროგრამი</w:t>
      </w:r>
      <w:r w:rsidR="001F4795">
        <w:rPr>
          <w:rFonts w:ascii="Sylfaen" w:eastAsia="Times New Roman" w:hAnsi="Sylfaen" w:cs="Arial"/>
          <w:color w:val="222222"/>
          <w:lang w:val="ka-GE"/>
        </w:rPr>
        <w:t>ს</w:t>
      </w:r>
      <w:r w:rsidR="00602AE3" w:rsidRPr="00891E52">
        <w:rPr>
          <w:rFonts w:ascii="Sylfaen" w:eastAsia="Times New Roman" w:hAnsi="Sylfaen" w:cs="Arial"/>
          <w:color w:val="222222"/>
          <w:lang w:val="ka-GE"/>
        </w:rPr>
        <w:t xml:space="preserve"> ,,აწარმოე საქართველოს’’ ფარგლებში აჭარის რეგიონში </w:t>
      </w:r>
      <w:r w:rsidR="00102DC8">
        <w:rPr>
          <w:rFonts w:ascii="Sylfaen" w:eastAsia="Times New Roman" w:hAnsi="Sylfaen" w:cs="Arial"/>
          <w:color w:val="222222"/>
          <w:lang w:val="ka-GE"/>
        </w:rPr>
        <w:t xml:space="preserve">მოხდა სულ 14 </w:t>
      </w:r>
      <w:r w:rsidR="00602AE3" w:rsidRPr="00891E52">
        <w:rPr>
          <w:rFonts w:ascii="Sylfaen" w:eastAsia="Times New Roman" w:hAnsi="Sylfaen" w:cs="Arial"/>
          <w:color w:val="222222"/>
          <w:lang w:val="ka-GE"/>
        </w:rPr>
        <w:t>საწარმოს დაფინანსება და ხელშეწყობა, ხოლო შეღავათიანი აგროკრედიტის ფარგლებში 74 საწარმოს</w:t>
      </w:r>
      <w:r w:rsidR="00542DB8">
        <w:rPr>
          <w:rFonts w:ascii="Sylfaen" w:eastAsia="Times New Roman" w:hAnsi="Sylfaen" w:cs="Arial"/>
          <w:color w:val="222222"/>
          <w:lang w:val="ka-GE"/>
        </w:rPr>
        <w:t xml:space="preserve">. </w:t>
      </w:r>
      <w:r w:rsidR="00102DC8">
        <w:rPr>
          <w:rFonts w:ascii="Sylfaen" w:eastAsia="Times New Roman" w:hAnsi="Sylfaen" w:cs="Arial"/>
          <w:color w:val="222222"/>
          <w:lang w:val="ka-GE"/>
        </w:rPr>
        <w:t>აღნიშნული სახელმწიფო პროგრამების ხელშეწყობა მოიცავდა როგორც ახალი საწარმოების შექმნის, ასევე არსებული საწარმოების გაფართოების დაფინანსებას.</w:t>
      </w:r>
    </w:p>
    <w:p w:rsidR="00602AE3" w:rsidRPr="00891E52" w:rsidRDefault="00602AE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</w:p>
    <w:p w:rsidR="0068738D" w:rsidRDefault="0068738D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i/>
          <w:color w:val="222222"/>
          <w:lang w:val="ka-GE"/>
        </w:rPr>
      </w:pPr>
      <w:r w:rsidRPr="00891E52">
        <w:rPr>
          <w:rFonts w:ascii="Sylfaen" w:eastAsia="Times New Roman" w:hAnsi="Sylfaen" w:cs="Arial"/>
          <w:i/>
          <w:color w:val="222222"/>
          <w:lang w:val="ka-GE"/>
        </w:rPr>
        <w:t>(წყარო: მეწარმეობის განვითარების სააგენტო; სოფლის მეურნეობის პროექტების მართვის სააგენტო)</w:t>
      </w:r>
    </w:p>
    <w:p w:rsidR="00EC0B4A" w:rsidRDefault="00EC0B4A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i/>
          <w:color w:val="222222"/>
          <w:lang w:val="ka-GE"/>
        </w:rPr>
      </w:pPr>
    </w:p>
    <w:p w:rsidR="00EC0B4A" w:rsidRDefault="00EC0B4A" w:rsidP="00EC0B4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ბ) 2013-2016 წლებში პირდაპირი მიყიდვის და პირობებიანი აუქციონის ფორმით პრივატიზებულ     ქონებაზე, ხელშეკრულებით გათვალისწინებული ვალდებულებებით </w:t>
      </w:r>
      <w:bookmarkStart w:id="0" w:name="_GoBack"/>
      <w:bookmarkEnd w:id="0"/>
      <w:r>
        <w:rPr>
          <w:rFonts w:ascii="Sylfaen" w:hAnsi="Sylfaen"/>
          <w:lang w:val="ka-GE"/>
        </w:rPr>
        <w:t xml:space="preserve"> გახსნილი იქნა  21 საწარმო.</w:t>
      </w:r>
    </w:p>
    <w:p w:rsidR="00EC0B4A" w:rsidRPr="00891E52" w:rsidRDefault="00EC0B4A" w:rsidP="00EC0B4A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i/>
          <w:color w:val="222222"/>
          <w:lang w:val="ka-GE"/>
        </w:rPr>
      </w:pPr>
      <w:r w:rsidRPr="00891E52">
        <w:rPr>
          <w:rFonts w:ascii="Sylfaen" w:eastAsia="Times New Roman" w:hAnsi="Sylfaen" w:cs="Arial"/>
          <w:i/>
          <w:color w:val="222222"/>
          <w:lang w:val="ka-GE"/>
        </w:rPr>
        <w:lastRenderedPageBreak/>
        <w:t xml:space="preserve">(წყარო: აჭარის ა.რ. ფინანსთა და </w:t>
      </w:r>
      <w:r>
        <w:rPr>
          <w:rFonts w:ascii="Sylfaen" w:eastAsia="Times New Roman" w:hAnsi="Sylfaen" w:cs="Arial"/>
          <w:i/>
          <w:color w:val="222222"/>
          <w:lang w:val="ka-GE"/>
        </w:rPr>
        <w:t>ეკონომიკის სამინისტრო</w:t>
      </w:r>
      <w:r w:rsidRPr="00891E52">
        <w:rPr>
          <w:rFonts w:ascii="Sylfaen" w:eastAsia="Times New Roman" w:hAnsi="Sylfaen" w:cs="Arial"/>
          <w:i/>
          <w:color w:val="222222"/>
          <w:lang w:val="ka-GE"/>
        </w:rPr>
        <w:t>)</w:t>
      </w:r>
    </w:p>
    <w:p w:rsidR="00EC0B4A" w:rsidRPr="00891E52" w:rsidRDefault="00EC0B4A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i/>
          <w:color w:val="222222"/>
          <w:lang w:val="ka-GE"/>
        </w:rPr>
      </w:pPr>
    </w:p>
    <w:p w:rsidR="00602AE3" w:rsidRPr="00891E52" w:rsidRDefault="00602AE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  <w:lang w:val="ka-GE"/>
        </w:rPr>
      </w:pPr>
    </w:p>
    <w:p w:rsidR="00602AE3" w:rsidRPr="00891E52" w:rsidRDefault="00602AE3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  <w:lang w:val="ka-GE"/>
        </w:rPr>
      </w:pPr>
    </w:p>
    <w:p w:rsidR="00835A48" w:rsidRPr="00891E52" w:rsidRDefault="00774A25" w:rsidP="0068738D">
      <w:pPr>
        <w:pStyle w:val="ListParagraph"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b/>
          <w:color w:val="222222"/>
        </w:rPr>
      </w:pPr>
      <w:r w:rsidRPr="00891E52">
        <w:rPr>
          <w:rFonts w:ascii="Sylfaen" w:eastAsia="Times New Roman" w:hAnsi="Sylfaen" w:cs="Arial"/>
          <w:b/>
          <w:color w:val="222222"/>
          <w:lang w:val="ka-GE"/>
        </w:rPr>
        <w:t>რამდენი ახალი საწარმო გარემონტდა?</w:t>
      </w:r>
    </w:p>
    <w:p w:rsidR="00602AE3" w:rsidRPr="00891E52" w:rsidRDefault="0068738D" w:rsidP="0068738D">
      <w:pPr>
        <w:pStyle w:val="ListParagraph"/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Sylfaen" w:eastAsia="Times New Roman" w:hAnsi="Sylfaen" w:cs="Arial"/>
          <w:color w:val="222222"/>
          <w:lang w:val="ka-GE"/>
        </w:rPr>
      </w:pPr>
      <w:r w:rsidRPr="00891E52">
        <w:rPr>
          <w:rFonts w:ascii="Sylfaen" w:eastAsia="Times New Roman" w:hAnsi="Sylfaen" w:cs="Arial"/>
          <w:color w:val="222222"/>
          <w:lang w:val="ka-GE"/>
        </w:rPr>
        <w:t>აღნიშნული სახის ინფორმაციას სამინისტრო არ ფლობს.</w:t>
      </w:r>
    </w:p>
    <w:sectPr w:rsidR="00602AE3" w:rsidRPr="00891E52" w:rsidSect="00796E11">
      <w:pgSz w:w="12240" w:h="15840"/>
      <w:pgMar w:top="810" w:right="85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4EF0"/>
    <w:multiLevelType w:val="hybridMultilevel"/>
    <w:tmpl w:val="03A64DDC"/>
    <w:lvl w:ilvl="0" w:tplc="C012078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D7F87"/>
    <w:multiLevelType w:val="hybridMultilevel"/>
    <w:tmpl w:val="E2F6A874"/>
    <w:lvl w:ilvl="0" w:tplc="C012078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375"/>
    <w:multiLevelType w:val="hybridMultilevel"/>
    <w:tmpl w:val="7DD60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7C"/>
    <w:rsid w:val="00102DC8"/>
    <w:rsid w:val="00141290"/>
    <w:rsid w:val="001F4795"/>
    <w:rsid w:val="00284096"/>
    <w:rsid w:val="004212C3"/>
    <w:rsid w:val="00542DB8"/>
    <w:rsid w:val="00602AE3"/>
    <w:rsid w:val="0068738D"/>
    <w:rsid w:val="00774A25"/>
    <w:rsid w:val="0079161E"/>
    <w:rsid w:val="00796E11"/>
    <w:rsid w:val="00835A48"/>
    <w:rsid w:val="00891E52"/>
    <w:rsid w:val="00D97CC3"/>
    <w:rsid w:val="00EB197C"/>
    <w:rsid w:val="00EC0B4A"/>
    <w:rsid w:val="00F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24832-56CA-4C25-923B-B2A1264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Tinatin Zoidze</cp:lastModifiedBy>
  <cp:revision>17</cp:revision>
  <cp:lastPrinted>2016-09-22T08:02:00Z</cp:lastPrinted>
  <dcterms:created xsi:type="dcterms:W3CDTF">2016-09-22T07:04:00Z</dcterms:created>
  <dcterms:modified xsi:type="dcterms:W3CDTF">2016-09-28T05:50:00Z</dcterms:modified>
</cp:coreProperties>
</file>