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E1" w:rsidRDefault="007D11E1" w:rsidP="007D11E1">
      <w:pPr>
        <w:rPr>
          <w:rFonts w:ascii="Sylfaen" w:eastAsia="Times New Roman" w:hAnsi="Sylfaen" w:cs="Segoe UI Historic"/>
          <w:color w:val="1C1E21"/>
          <w:lang w:val="ka-GE" w:eastAsia="ru-RU"/>
        </w:rPr>
      </w:pP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pfizer 18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აპრილამდე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სრულად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დაჯავშნილია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. </w:t>
      </w:r>
      <w:r>
        <w:rPr>
          <w:rFonts w:ascii="Sylfaen" w:eastAsia="Times New Roman" w:hAnsi="Sylfaen" w:cs="Sylfaen"/>
          <w:color w:val="1C1E21"/>
          <w:lang w:val="ka-GE" w:eastAsia="ru-RU"/>
        </w:rPr>
        <w:t>დღეი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სათვის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ჩანს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1096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ჯავშანი</w:t>
      </w:r>
      <w:r>
        <w:rPr>
          <w:rFonts w:ascii="Sylfaen" w:eastAsia="Times New Roman" w:hAnsi="Sylfaen" w:cs="Segoe UI Historic"/>
          <w:color w:val="1C1E21"/>
          <w:lang w:val="ka-GE" w:eastAsia="ru-RU"/>
        </w:rPr>
        <w:t xml:space="preserve">. 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astrazeneca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ამ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ეტაპისათვის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ჩანს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,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რომ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დაჯავშნილია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მომდენო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4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დღე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სრულად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და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ჩანს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144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ჯავშანი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,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შემდგომი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დღეები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დაჯავშნილია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ნაწილობრივ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.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ეს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პროცესი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არის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რუტინული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და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ყოველდღიურად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ცვლადი</w:t>
      </w:r>
      <w:r>
        <w:rPr>
          <w:rFonts w:ascii="Sylfaen" w:eastAsia="Times New Roman" w:hAnsi="Sylfaen" w:cs="Segoe UI Historic"/>
          <w:color w:val="1C1E21"/>
          <w:lang w:val="ka-GE" w:eastAsia="ru-RU"/>
        </w:rPr>
        <w:t xml:space="preserve">.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ამჟამად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მარაგში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არსებული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ვაქცინების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დოზები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- pfizer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და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astrazeneca -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ვაქცინების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არსებული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მარაგი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საკმარისია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ორივე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დოზისათვის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.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დღესაც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ველოდებით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შევსებაც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რეგიონულ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5A273A">
        <w:rPr>
          <w:rFonts w:ascii="Sylfaen" w:eastAsia="Times New Roman" w:hAnsi="Sylfaen" w:cs="Sylfaen"/>
          <w:color w:val="1C1E21"/>
          <w:lang w:val="ka-GE" w:eastAsia="ru-RU"/>
        </w:rPr>
        <w:t>საწყობში</w:t>
      </w:r>
      <w:r w:rsidRPr="005A273A">
        <w:rPr>
          <w:rFonts w:ascii="Sylfaen" w:eastAsia="Times New Roman" w:hAnsi="Sylfaen" w:cs="Segoe UI Historic"/>
          <w:color w:val="1C1E21"/>
          <w:lang w:val="ka-GE" w:eastAsia="ru-RU"/>
        </w:rPr>
        <w:t xml:space="preserve">.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რას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შეეხება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ასაცრელი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კონტინგენს</w:t>
      </w:r>
      <w:r>
        <w:rPr>
          <w:rFonts w:ascii="Sylfaen" w:eastAsia="Times New Roman" w:hAnsi="Sylfaen" w:cs="Sylfaen"/>
          <w:color w:val="1C1E21"/>
          <w:lang w:val="ka-GE" w:eastAsia="ru-RU"/>
        </w:rPr>
        <w:t>,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ეტაპობრივად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ხდება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რისკის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ჯგუფების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დამატება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შესაბამამისად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ჯავშნების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გახსნა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. </w:t>
      </w:r>
    </w:p>
    <w:p w:rsidR="007D11E1" w:rsidRDefault="007D11E1" w:rsidP="007D11E1">
      <w:pPr>
        <w:rPr>
          <w:rFonts w:ascii="Sylfaen" w:eastAsia="Times New Roman" w:hAnsi="Sylfaen" w:cs="Segoe UI Historic"/>
          <w:color w:val="1C1E21"/>
          <w:lang w:val="ka-GE" w:eastAsia="ru-RU"/>
        </w:rPr>
      </w:pPr>
    </w:p>
    <w:p w:rsidR="007D11E1" w:rsidRPr="00405F08" w:rsidRDefault="007D11E1" w:rsidP="007D11E1">
      <w:pPr>
        <w:rPr>
          <w:rFonts w:ascii="Sylfaen" w:eastAsia="Times New Roman" w:hAnsi="Sylfaen" w:cs="Segoe UI Historic"/>
          <w:color w:val="1C1E21"/>
          <w:lang w:val="ka-GE" w:eastAsia="ru-RU"/>
        </w:rPr>
      </w:pPr>
      <w:r w:rsidRPr="00405F08">
        <w:rPr>
          <w:rFonts w:ascii="Sylfaen" w:eastAsia="Times New Roman" w:hAnsi="Sylfaen" w:cs="Sylfaen"/>
          <w:color w:val="1C1E21"/>
          <w:lang w:val="ka-GE" w:eastAsia="ru-RU"/>
        </w:rPr>
        <w:t>ამ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ეტაპზე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გახსინილია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4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ამცრელი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კაბინეტი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- 3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ბათუმში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და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1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ქობულეთში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.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უახლოესი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პერიოდისათვის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იგეგმება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ქსელის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გაფართოება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და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ვაქცინაცია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ხელმისაწვდომი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იქნება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მუნიციპალიტეტის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დონეზე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.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პირველადი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მოკვლევითი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სამუშაოები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უკვე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ჩატარდა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,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ველოდებით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გადაწყვეტილებას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.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რაც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შეეხება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პროცენტს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რეგიონში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1C1E21"/>
          <w:lang w:val="ka-GE" w:eastAsia="ru-RU"/>
        </w:rPr>
        <w:t>ვაქცინირებულთ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ა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ამ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>
        <w:rPr>
          <w:rFonts w:ascii="Sylfaen" w:eastAsia="Times New Roman" w:hAnsi="Sylfaen" w:cs="Sylfaen"/>
          <w:color w:val="1C1E21"/>
          <w:lang w:val="ka-GE" w:eastAsia="ru-RU"/>
        </w:rPr>
        <w:t>ეტაპისათ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ვის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ხელმისაწვდომი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დოზების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გათვალისწინებით</w:t>
      </w:r>
      <w:r>
        <w:rPr>
          <w:rFonts w:ascii="Sylfaen" w:eastAsia="Times New Roman" w:hAnsi="Sylfaen" w:cs="Sylfaen"/>
          <w:color w:val="1C1E21"/>
          <w:lang w:val="ka-GE" w:eastAsia="ru-RU"/>
        </w:rPr>
        <w:t>,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დაახლოებით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2-3%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აჭარის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მოსახელობის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იქნება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 xml:space="preserve"> </w:t>
      </w:r>
      <w:r w:rsidRPr="00405F08">
        <w:rPr>
          <w:rFonts w:ascii="Sylfaen" w:eastAsia="Times New Roman" w:hAnsi="Sylfaen" w:cs="Sylfaen"/>
          <w:color w:val="1C1E21"/>
          <w:lang w:val="ka-GE" w:eastAsia="ru-RU"/>
        </w:rPr>
        <w:t>ვაქცინირებული</w:t>
      </w:r>
      <w:r w:rsidRPr="00405F08">
        <w:rPr>
          <w:rFonts w:ascii="Sylfaen" w:eastAsia="Times New Roman" w:hAnsi="Sylfaen" w:cs="Segoe UI Historic"/>
          <w:color w:val="1C1E21"/>
          <w:lang w:val="ka-GE" w:eastAsia="ru-RU"/>
        </w:rPr>
        <w:t>.</w:t>
      </w:r>
    </w:p>
    <w:p w:rsidR="00B73300" w:rsidRDefault="00B73300">
      <w:bookmarkStart w:id="0" w:name="_GoBack"/>
      <w:bookmarkEnd w:id="0"/>
    </w:p>
    <w:sectPr w:rsidR="00B7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B5"/>
    <w:rsid w:val="004047B5"/>
    <w:rsid w:val="007D11E1"/>
    <w:rsid w:val="00B7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E1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E1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2021-04-07T17:55:00Z</dcterms:created>
  <dcterms:modified xsi:type="dcterms:W3CDTF">2021-04-07T17:57:00Z</dcterms:modified>
</cp:coreProperties>
</file>